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BD6" w:rsidRPr="004761A3" w:rsidRDefault="00D11BD6" w:rsidP="00D11BD6">
      <w:pPr>
        <w:ind w:firstLine="708"/>
        <w:jc w:val="both"/>
        <w:rPr>
          <w:rFonts w:ascii="Times New Roman" w:hAnsi="Times New Roman" w:cs="Times New Roman"/>
          <w:sz w:val="24"/>
          <w:szCs w:val="24"/>
        </w:rPr>
      </w:pPr>
      <w:r w:rsidRPr="004761A3">
        <w:rPr>
          <w:rFonts w:ascii="Times New Roman" w:hAnsi="Times New Roman" w:cs="Times New Roman"/>
          <w:sz w:val="24"/>
          <w:szCs w:val="24"/>
        </w:rPr>
        <w:t>Na temelju odredbe članka 78. Zakona o komunalnom gospodarstvu („Narodne novine“ broj 68/18), Gradsko vijeće Grada Zadra na sjednici održanoj dana ___siječnja 2019. godine,</w:t>
      </w:r>
      <w:r>
        <w:rPr>
          <w:rFonts w:ascii="Times New Roman" w:hAnsi="Times New Roman" w:cs="Times New Roman"/>
          <w:sz w:val="24"/>
          <w:szCs w:val="24"/>
        </w:rPr>
        <w:t xml:space="preserve">  </w:t>
      </w:r>
      <w:r w:rsidRPr="004761A3">
        <w:rPr>
          <w:rFonts w:ascii="Times New Roman" w:hAnsi="Times New Roman" w:cs="Times New Roman"/>
          <w:sz w:val="24"/>
          <w:szCs w:val="24"/>
        </w:rPr>
        <w:t>d o n o s i</w:t>
      </w:r>
    </w:p>
    <w:p w:rsidR="00D11BD6" w:rsidRPr="004761A3" w:rsidRDefault="00D11BD6" w:rsidP="00D11BD6">
      <w:pPr>
        <w:rPr>
          <w:rFonts w:ascii="Times New Roman" w:hAnsi="Times New Roman" w:cs="Times New Roman"/>
          <w:sz w:val="24"/>
          <w:szCs w:val="24"/>
        </w:rPr>
      </w:pPr>
    </w:p>
    <w:p w:rsidR="00D11BD6" w:rsidRPr="004761A3" w:rsidRDefault="00D11BD6" w:rsidP="00D11BD6">
      <w:pPr>
        <w:rPr>
          <w:rFonts w:ascii="Times New Roman" w:hAnsi="Times New Roman" w:cs="Times New Roman"/>
          <w:sz w:val="24"/>
          <w:szCs w:val="24"/>
        </w:rPr>
      </w:pPr>
    </w:p>
    <w:p w:rsidR="00D11BD6" w:rsidRPr="004761A3" w:rsidRDefault="00D11BD6" w:rsidP="00D11BD6">
      <w:pPr>
        <w:jc w:val="center"/>
        <w:rPr>
          <w:rFonts w:ascii="Times New Roman" w:hAnsi="Times New Roman" w:cs="Times New Roman"/>
          <w:b/>
          <w:sz w:val="24"/>
          <w:szCs w:val="24"/>
        </w:rPr>
      </w:pPr>
      <w:r w:rsidRPr="004761A3">
        <w:rPr>
          <w:rFonts w:ascii="Times New Roman" w:hAnsi="Times New Roman" w:cs="Times New Roman"/>
          <w:b/>
          <w:sz w:val="24"/>
          <w:szCs w:val="24"/>
        </w:rPr>
        <w:t>ODLUKU O KOMUNALNOM DOPRINOSU</w:t>
      </w:r>
    </w:p>
    <w:p w:rsidR="00D11BD6" w:rsidRPr="004761A3" w:rsidRDefault="00D11BD6" w:rsidP="00D11BD6">
      <w:pPr>
        <w:jc w:val="center"/>
        <w:rPr>
          <w:rFonts w:ascii="Times New Roman" w:hAnsi="Times New Roman" w:cs="Times New Roman"/>
          <w:sz w:val="24"/>
          <w:szCs w:val="24"/>
        </w:rPr>
      </w:pPr>
    </w:p>
    <w:p w:rsidR="00D11BD6" w:rsidRPr="004761A3" w:rsidRDefault="00D11BD6" w:rsidP="00D11BD6">
      <w:pPr>
        <w:jc w:val="center"/>
        <w:rPr>
          <w:rFonts w:ascii="Times New Roman" w:hAnsi="Times New Roman" w:cs="Times New Roman"/>
          <w:b/>
          <w:sz w:val="24"/>
          <w:szCs w:val="24"/>
        </w:rPr>
      </w:pPr>
      <w:r w:rsidRPr="004761A3">
        <w:rPr>
          <w:rFonts w:ascii="Times New Roman" w:hAnsi="Times New Roman" w:cs="Times New Roman"/>
          <w:b/>
          <w:sz w:val="24"/>
          <w:szCs w:val="24"/>
        </w:rPr>
        <w:t>Članak 1.</w:t>
      </w:r>
    </w:p>
    <w:p w:rsidR="00D11BD6" w:rsidRPr="004761A3" w:rsidRDefault="00D11BD6" w:rsidP="00D11BD6">
      <w:pPr>
        <w:ind w:firstLine="708"/>
        <w:jc w:val="both"/>
        <w:rPr>
          <w:rFonts w:ascii="Times New Roman" w:hAnsi="Times New Roman" w:cs="Times New Roman"/>
          <w:sz w:val="24"/>
          <w:szCs w:val="24"/>
        </w:rPr>
      </w:pPr>
      <w:r w:rsidRPr="004761A3">
        <w:rPr>
          <w:rFonts w:ascii="Times New Roman" w:hAnsi="Times New Roman" w:cs="Times New Roman"/>
          <w:sz w:val="24"/>
          <w:szCs w:val="24"/>
        </w:rPr>
        <w:t>Ovom Odlukom određuju se zone u Gradu Zadru za plaćanje komunalnog doprinosa, jedinična vrijednost komunalnog doprinosa po pojedinim zonama u</w:t>
      </w:r>
      <w:r>
        <w:rPr>
          <w:rFonts w:ascii="Times New Roman" w:hAnsi="Times New Roman" w:cs="Times New Roman"/>
          <w:sz w:val="24"/>
          <w:szCs w:val="24"/>
        </w:rPr>
        <w:t xml:space="preserve"> Gradu Zadru</w:t>
      </w:r>
      <w:r w:rsidRPr="004761A3">
        <w:rPr>
          <w:rFonts w:ascii="Times New Roman" w:hAnsi="Times New Roman" w:cs="Times New Roman"/>
          <w:sz w:val="24"/>
          <w:szCs w:val="24"/>
        </w:rPr>
        <w:t xml:space="preserve">, način i rokovi </w:t>
      </w:r>
      <w:r>
        <w:rPr>
          <w:rFonts w:ascii="Times New Roman" w:hAnsi="Times New Roman" w:cs="Times New Roman"/>
          <w:sz w:val="24"/>
          <w:szCs w:val="24"/>
        </w:rPr>
        <w:t xml:space="preserve">plaćanja komunalnog doprinosa, </w:t>
      </w:r>
      <w:r w:rsidRPr="004761A3">
        <w:rPr>
          <w:rFonts w:ascii="Times New Roman" w:hAnsi="Times New Roman" w:cs="Times New Roman"/>
          <w:sz w:val="24"/>
          <w:szCs w:val="24"/>
        </w:rPr>
        <w:t>opći uvjeti i razlozi zbog kojih se u pojedinačnim slučajevima odobrava djelomično ili potpuno oslobađanje od plaćanja komunalnog doprinosa</w:t>
      </w:r>
      <w:r>
        <w:rPr>
          <w:rFonts w:ascii="Times New Roman" w:hAnsi="Times New Roman" w:cs="Times New Roman"/>
          <w:sz w:val="24"/>
          <w:szCs w:val="24"/>
        </w:rPr>
        <w:t xml:space="preserve"> kao i posebni slučajevi umanjenja komunalnog doprinosa</w:t>
      </w:r>
      <w:r w:rsidRPr="004761A3">
        <w:rPr>
          <w:rFonts w:ascii="Times New Roman" w:hAnsi="Times New Roman" w:cs="Times New Roman"/>
          <w:sz w:val="24"/>
          <w:szCs w:val="24"/>
        </w:rPr>
        <w:t>.</w:t>
      </w:r>
    </w:p>
    <w:p w:rsidR="00D11BD6" w:rsidRDefault="00D11BD6" w:rsidP="00D11BD6">
      <w:pPr>
        <w:jc w:val="both"/>
        <w:rPr>
          <w:rFonts w:ascii="Times New Roman" w:hAnsi="Times New Roman" w:cs="Times New Roman"/>
          <w:sz w:val="24"/>
          <w:szCs w:val="24"/>
        </w:rPr>
      </w:pPr>
    </w:p>
    <w:p w:rsidR="00D11BD6" w:rsidRPr="007573BC" w:rsidRDefault="00D11BD6" w:rsidP="00D11BD6">
      <w:pPr>
        <w:jc w:val="both"/>
        <w:rPr>
          <w:rFonts w:ascii="Times New Roman" w:hAnsi="Times New Roman" w:cs="Times New Roman"/>
          <w:b/>
          <w:sz w:val="24"/>
          <w:szCs w:val="24"/>
        </w:rPr>
      </w:pPr>
      <w:r w:rsidRPr="007573BC">
        <w:rPr>
          <w:rFonts w:ascii="Times New Roman" w:hAnsi="Times New Roman" w:cs="Times New Roman"/>
          <w:b/>
          <w:sz w:val="24"/>
          <w:szCs w:val="24"/>
        </w:rPr>
        <w:t>Zone za obračun komunalnog doprinosa</w:t>
      </w:r>
    </w:p>
    <w:p w:rsidR="00D11BD6" w:rsidRPr="004761A3" w:rsidRDefault="00D11BD6" w:rsidP="00D11BD6">
      <w:pPr>
        <w:jc w:val="center"/>
        <w:rPr>
          <w:rFonts w:ascii="Times New Roman" w:hAnsi="Times New Roman" w:cs="Times New Roman"/>
          <w:b/>
          <w:sz w:val="24"/>
          <w:szCs w:val="24"/>
        </w:rPr>
      </w:pPr>
      <w:r w:rsidRPr="004761A3">
        <w:rPr>
          <w:rFonts w:ascii="Times New Roman" w:hAnsi="Times New Roman" w:cs="Times New Roman"/>
          <w:b/>
          <w:sz w:val="24"/>
          <w:szCs w:val="24"/>
        </w:rPr>
        <w:t>Članak 2.</w:t>
      </w:r>
    </w:p>
    <w:p w:rsidR="00D11BD6" w:rsidRPr="004761A3" w:rsidRDefault="00D11BD6" w:rsidP="00D11BD6">
      <w:pPr>
        <w:ind w:firstLine="360"/>
        <w:jc w:val="both"/>
        <w:rPr>
          <w:rFonts w:ascii="Times New Roman" w:hAnsi="Times New Roman" w:cs="Times New Roman"/>
          <w:sz w:val="24"/>
          <w:szCs w:val="24"/>
        </w:rPr>
      </w:pPr>
      <w:r w:rsidRPr="004761A3">
        <w:rPr>
          <w:rFonts w:ascii="Times New Roman" w:hAnsi="Times New Roman" w:cs="Times New Roman"/>
          <w:sz w:val="24"/>
          <w:szCs w:val="24"/>
        </w:rPr>
        <w:t xml:space="preserve">Zone za obračun komunalnog doprinosa </w:t>
      </w:r>
      <w:r>
        <w:rPr>
          <w:rFonts w:ascii="Times New Roman" w:hAnsi="Times New Roman" w:cs="Times New Roman"/>
          <w:sz w:val="24"/>
          <w:szCs w:val="24"/>
        </w:rPr>
        <w:t xml:space="preserve">u Gradu Zadru </w:t>
      </w:r>
      <w:r w:rsidRPr="004761A3">
        <w:rPr>
          <w:rFonts w:ascii="Times New Roman" w:hAnsi="Times New Roman" w:cs="Times New Roman"/>
          <w:sz w:val="24"/>
          <w:szCs w:val="24"/>
        </w:rPr>
        <w:t>određuju se na sljedeći način:</w:t>
      </w:r>
    </w:p>
    <w:p w:rsidR="00D11BD6" w:rsidRPr="004761A3" w:rsidRDefault="00D11BD6" w:rsidP="00D11BD6">
      <w:pPr>
        <w:pStyle w:val="Odlomakpopisa"/>
        <w:numPr>
          <w:ilvl w:val="0"/>
          <w:numId w:val="1"/>
        </w:numPr>
        <w:jc w:val="both"/>
        <w:rPr>
          <w:rFonts w:ascii="Times New Roman" w:hAnsi="Times New Roman" w:cs="Times New Roman"/>
          <w:sz w:val="24"/>
          <w:szCs w:val="24"/>
        </w:rPr>
      </w:pPr>
      <w:r w:rsidRPr="004761A3">
        <w:rPr>
          <w:rFonts w:ascii="Times New Roman" w:hAnsi="Times New Roman" w:cs="Times New Roman"/>
          <w:b/>
          <w:sz w:val="24"/>
          <w:szCs w:val="24"/>
        </w:rPr>
        <w:t>ZONA</w:t>
      </w:r>
      <w:r w:rsidRPr="004761A3">
        <w:rPr>
          <w:rFonts w:ascii="Times New Roman" w:hAnsi="Times New Roman" w:cs="Times New Roman"/>
          <w:sz w:val="24"/>
          <w:szCs w:val="24"/>
        </w:rPr>
        <w:t xml:space="preserve"> – stara gradska jezgra – POLUOTOK – područje označeno </w:t>
      </w:r>
      <w:r w:rsidRPr="004761A3">
        <w:rPr>
          <w:rFonts w:ascii="Times New Roman" w:hAnsi="Times New Roman" w:cs="Times New Roman"/>
          <w:b/>
          <w:sz w:val="24"/>
          <w:szCs w:val="24"/>
          <w:u w:val="single"/>
        </w:rPr>
        <w:t>crvenom bojom</w:t>
      </w:r>
      <w:r w:rsidRPr="004761A3">
        <w:rPr>
          <w:rFonts w:ascii="Times New Roman" w:hAnsi="Times New Roman" w:cs="Times New Roman"/>
          <w:sz w:val="24"/>
          <w:szCs w:val="24"/>
        </w:rPr>
        <w:t xml:space="preserve"> na grafičkom prikazu u privitku Odluke, koji prikaz čini sastavni dio Odluke;</w:t>
      </w:r>
    </w:p>
    <w:p w:rsidR="00D11BD6" w:rsidRPr="004761A3" w:rsidRDefault="00D11BD6" w:rsidP="00D11BD6">
      <w:pPr>
        <w:pStyle w:val="Odlomakpopisa"/>
        <w:numPr>
          <w:ilvl w:val="0"/>
          <w:numId w:val="1"/>
        </w:numPr>
        <w:jc w:val="both"/>
        <w:rPr>
          <w:rFonts w:ascii="Times New Roman" w:hAnsi="Times New Roman" w:cs="Times New Roman"/>
          <w:sz w:val="24"/>
          <w:szCs w:val="24"/>
        </w:rPr>
      </w:pPr>
      <w:r>
        <w:rPr>
          <w:rFonts w:ascii="Times New Roman" w:hAnsi="Times New Roman" w:cs="Times New Roman"/>
          <w:b/>
          <w:sz w:val="24"/>
          <w:szCs w:val="24"/>
        </w:rPr>
        <w:t xml:space="preserve">ZONA - </w:t>
      </w:r>
      <w:r w:rsidRPr="004761A3">
        <w:rPr>
          <w:rFonts w:ascii="Times New Roman" w:hAnsi="Times New Roman" w:cs="Times New Roman"/>
          <w:sz w:val="24"/>
          <w:szCs w:val="24"/>
        </w:rPr>
        <w:t>kopneno područje Grada Zadra, osim otoka;</w:t>
      </w:r>
    </w:p>
    <w:p w:rsidR="00D11BD6" w:rsidRDefault="00D11BD6" w:rsidP="00D11BD6">
      <w:pPr>
        <w:pStyle w:val="Odlomakpopisa"/>
        <w:numPr>
          <w:ilvl w:val="0"/>
          <w:numId w:val="1"/>
        </w:numPr>
        <w:jc w:val="both"/>
        <w:rPr>
          <w:rFonts w:ascii="Times New Roman" w:hAnsi="Times New Roman" w:cs="Times New Roman"/>
          <w:sz w:val="24"/>
          <w:szCs w:val="24"/>
        </w:rPr>
      </w:pPr>
      <w:r w:rsidRPr="004761A3">
        <w:rPr>
          <w:rFonts w:ascii="Times New Roman" w:hAnsi="Times New Roman" w:cs="Times New Roman"/>
          <w:b/>
          <w:sz w:val="24"/>
          <w:szCs w:val="24"/>
        </w:rPr>
        <w:t>ZONA</w:t>
      </w:r>
      <w:r w:rsidRPr="004761A3">
        <w:rPr>
          <w:rFonts w:ascii="Times New Roman" w:hAnsi="Times New Roman" w:cs="Times New Roman"/>
          <w:sz w:val="24"/>
          <w:szCs w:val="24"/>
        </w:rPr>
        <w:t xml:space="preserve"> –otoci</w:t>
      </w:r>
      <w:r>
        <w:rPr>
          <w:rFonts w:ascii="Times New Roman" w:hAnsi="Times New Roman" w:cs="Times New Roman"/>
          <w:sz w:val="24"/>
          <w:szCs w:val="24"/>
        </w:rPr>
        <w:t xml:space="preserve"> unutar administrativnog područja Grada Zadra;</w:t>
      </w:r>
    </w:p>
    <w:p w:rsidR="00D11BD6" w:rsidRDefault="00D11BD6" w:rsidP="00D11BD6">
      <w:pPr>
        <w:pStyle w:val="Odlomakpopisa"/>
        <w:jc w:val="both"/>
        <w:rPr>
          <w:rFonts w:ascii="Times New Roman" w:hAnsi="Times New Roman" w:cs="Times New Roman"/>
          <w:sz w:val="24"/>
          <w:szCs w:val="24"/>
        </w:rPr>
      </w:pPr>
    </w:p>
    <w:p w:rsidR="00D11BD6" w:rsidRDefault="00D11BD6" w:rsidP="00D11BD6">
      <w:pPr>
        <w:pStyle w:val="Odlomakpopisa"/>
        <w:jc w:val="both"/>
        <w:rPr>
          <w:rFonts w:ascii="Times New Roman" w:hAnsi="Times New Roman" w:cs="Times New Roman"/>
          <w:sz w:val="24"/>
          <w:szCs w:val="24"/>
        </w:rPr>
      </w:pPr>
    </w:p>
    <w:p w:rsidR="00D11BD6" w:rsidRPr="004761A3" w:rsidRDefault="00D11BD6" w:rsidP="00D11BD6">
      <w:pPr>
        <w:pStyle w:val="Odlomakpopisa"/>
        <w:jc w:val="both"/>
        <w:rPr>
          <w:rFonts w:ascii="Times New Roman" w:hAnsi="Times New Roman" w:cs="Times New Roman"/>
          <w:sz w:val="24"/>
          <w:szCs w:val="24"/>
        </w:rPr>
      </w:pPr>
    </w:p>
    <w:p w:rsidR="00D11BD6" w:rsidRPr="007573BC" w:rsidRDefault="00D11BD6" w:rsidP="00D11BD6">
      <w:pPr>
        <w:jc w:val="both"/>
        <w:rPr>
          <w:rFonts w:ascii="Times New Roman" w:hAnsi="Times New Roman" w:cs="Times New Roman"/>
          <w:b/>
          <w:sz w:val="24"/>
          <w:szCs w:val="24"/>
        </w:rPr>
      </w:pPr>
      <w:r w:rsidRPr="007573BC">
        <w:rPr>
          <w:rFonts w:ascii="Times New Roman" w:hAnsi="Times New Roman" w:cs="Times New Roman"/>
          <w:b/>
          <w:sz w:val="24"/>
          <w:szCs w:val="24"/>
        </w:rPr>
        <w:t>Jedinična vrijednost komunalnog doprinosa</w:t>
      </w:r>
    </w:p>
    <w:p w:rsidR="00D11BD6" w:rsidRPr="007573BC" w:rsidRDefault="00D11BD6" w:rsidP="00D11BD6">
      <w:pPr>
        <w:jc w:val="center"/>
        <w:rPr>
          <w:rFonts w:ascii="Times New Roman" w:hAnsi="Times New Roman" w:cs="Times New Roman"/>
          <w:b/>
          <w:sz w:val="24"/>
          <w:szCs w:val="24"/>
        </w:rPr>
      </w:pPr>
      <w:r w:rsidRPr="004761A3">
        <w:rPr>
          <w:rFonts w:ascii="Times New Roman" w:hAnsi="Times New Roman" w:cs="Times New Roman"/>
          <w:b/>
          <w:sz w:val="24"/>
          <w:szCs w:val="24"/>
        </w:rPr>
        <w:t>Članak 3.</w:t>
      </w:r>
    </w:p>
    <w:p w:rsidR="00D11BD6" w:rsidRPr="004761A3" w:rsidRDefault="00D11BD6" w:rsidP="00D11BD6">
      <w:pPr>
        <w:ind w:firstLine="360"/>
        <w:jc w:val="both"/>
        <w:rPr>
          <w:rFonts w:ascii="Times New Roman" w:hAnsi="Times New Roman" w:cs="Times New Roman"/>
          <w:sz w:val="24"/>
          <w:szCs w:val="24"/>
        </w:rPr>
      </w:pPr>
      <w:r w:rsidRPr="004761A3">
        <w:rPr>
          <w:rFonts w:ascii="Times New Roman" w:hAnsi="Times New Roman" w:cs="Times New Roman"/>
          <w:sz w:val="24"/>
          <w:szCs w:val="24"/>
        </w:rPr>
        <w:t>Jedinična vrijednost komunalnog doprinosa određuje se za p</w:t>
      </w:r>
      <w:r>
        <w:rPr>
          <w:rFonts w:ascii="Times New Roman" w:hAnsi="Times New Roman" w:cs="Times New Roman"/>
          <w:sz w:val="24"/>
          <w:szCs w:val="24"/>
        </w:rPr>
        <w:t>ojedine zone na sljedeći način:</w:t>
      </w:r>
    </w:p>
    <w:p w:rsidR="00D11BD6" w:rsidRPr="004761A3" w:rsidRDefault="00D11BD6" w:rsidP="00D11BD6">
      <w:pPr>
        <w:pStyle w:val="Odlomakpopisa"/>
        <w:numPr>
          <w:ilvl w:val="0"/>
          <w:numId w:val="2"/>
        </w:numPr>
        <w:jc w:val="both"/>
        <w:rPr>
          <w:rFonts w:ascii="Times New Roman" w:hAnsi="Times New Roman" w:cs="Times New Roman"/>
          <w:b/>
          <w:sz w:val="24"/>
          <w:szCs w:val="24"/>
        </w:rPr>
      </w:pPr>
      <w:r w:rsidRPr="004761A3">
        <w:rPr>
          <w:rFonts w:ascii="Times New Roman" w:hAnsi="Times New Roman" w:cs="Times New Roman"/>
          <w:b/>
          <w:sz w:val="24"/>
          <w:szCs w:val="24"/>
        </w:rPr>
        <w:t>ZONA – 135,00 kn/m3</w:t>
      </w:r>
    </w:p>
    <w:p w:rsidR="00D11BD6" w:rsidRPr="004761A3" w:rsidRDefault="00D11BD6" w:rsidP="00D11BD6">
      <w:pPr>
        <w:pStyle w:val="Odlomakpopisa"/>
        <w:numPr>
          <w:ilvl w:val="0"/>
          <w:numId w:val="2"/>
        </w:numPr>
        <w:jc w:val="both"/>
        <w:rPr>
          <w:rFonts w:ascii="Times New Roman" w:hAnsi="Times New Roman" w:cs="Times New Roman"/>
          <w:b/>
          <w:sz w:val="24"/>
          <w:szCs w:val="24"/>
        </w:rPr>
      </w:pPr>
      <w:r w:rsidRPr="004761A3">
        <w:rPr>
          <w:rFonts w:ascii="Times New Roman" w:hAnsi="Times New Roman" w:cs="Times New Roman"/>
          <w:b/>
          <w:sz w:val="24"/>
          <w:szCs w:val="24"/>
        </w:rPr>
        <w:t>ZONA - 128,25 kn/m3</w:t>
      </w:r>
    </w:p>
    <w:p w:rsidR="00D11BD6" w:rsidRPr="003A1ABB" w:rsidRDefault="00D11BD6" w:rsidP="00D11BD6">
      <w:pPr>
        <w:pStyle w:val="Odlomakpopisa"/>
        <w:numPr>
          <w:ilvl w:val="0"/>
          <w:numId w:val="2"/>
        </w:numPr>
        <w:jc w:val="both"/>
        <w:rPr>
          <w:rFonts w:ascii="Times New Roman" w:hAnsi="Times New Roman" w:cs="Times New Roman"/>
          <w:b/>
          <w:sz w:val="24"/>
          <w:szCs w:val="24"/>
        </w:rPr>
      </w:pPr>
      <w:r w:rsidRPr="004761A3">
        <w:rPr>
          <w:rFonts w:ascii="Times New Roman" w:hAnsi="Times New Roman" w:cs="Times New Roman"/>
          <w:b/>
          <w:sz w:val="24"/>
          <w:szCs w:val="24"/>
        </w:rPr>
        <w:t>ZONA – 81 kn/m3</w:t>
      </w:r>
    </w:p>
    <w:p w:rsidR="00D11BD6" w:rsidRPr="007573BC" w:rsidRDefault="00D11BD6" w:rsidP="00D11BD6">
      <w:pPr>
        <w:rPr>
          <w:rFonts w:ascii="Times New Roman" w:hAnsi="Times New Roman" w:cs="Times New Roman"/>
          <w:b/>
          <w:sz w:val="24"/>
          <w:szCs w:val="24"/>
        </w:rPr>
      </w:pPr>
      <w:r w:rsidRPr="007573BC">
        <w:rPr>
          <w:rFonts w:ascii="Times New Roman" w:hAnsi="Times New Roman" w:cs="Times New Roman"/>
          <w:b/>
          <w:sz w:val="24"/>
          <w:szCs w:val="24"/>
        </w:rPr>
        <w:t>Način i rokovi plaćanja komunalnog doprinosa</w:t>
      </w:r>
    </w:p>
    <w:p w:rsidR="0027297B" w:rsidRDefault="0027297B" w:rsidP="00D11BD6">
      <w:pPr>
        <w:jc w:val="center"/>
        <w:rPr>
          <w:rFonts w:ascii="Times New Roman" w:hAnsi="Times New Roman" w:cs="Times New Roman"/>
          <w:b/>
          <w:sz w:val="24"/>
          <w:szCs w:val="24"/>
        </w:rPr>
      </w:pPr>
    </w:p>
    <w:p w:rsidR="00D11BD6" w:rsidRPr="004761A3" w:rsidRDefault="00D11BD6" w:rsidP="00D11BD6">
      <w:pPr>
        <w:jc w:val="center"/>
        <w:rPr>
          <w:rFonts w:ascii="Times New Roman" w:hAnsi="Times New Roman" w:cs="Times New Roman"/>
          <w:b/>
          <w:sz w:val="24"/>
          <w:szCs w:val="24"/>
        </w:rPr>
      </w:pPr>
      <w:bookmarkStart w:id="0" w:name="_GoBack"/>
      <w:bookmarkEnd w:id="0"/>
      <w:r w:rsidRPr="004761A3">
        <w:rPr>
          <w:rFonts w:ascii="Times New Roman" w:hAnsi="Times New Roman" w:cs="Times New Roman"/>
          <w:b/>
          <w:sz w:val="24"/>
          <w:szCs w:val="24"/>
        </w:rPr>
        <w:lastRenderedPageBreak/>
        <w:t>Članak 4.</w:t>
      </w:r>
    </w:p>
    <w:p w:rsidR="00D11BD6" w:rsidRPr="00FF012D" w:rsidRDefault="00D11BD6" w:rsidP="00D11BD6">
      <w:pPr>
        <w:pStyle w:val="Odlomakpopisa"/>
        <w:numPr>
          <w:ilvl w:val="0"/>
          <w:numId w:val="3"/>
        </w:numPr>
        <w:jc w:val="both"/>
        <w:rPr>
          <w:rFonts w:ascii="Times New Roman" w:hAnsi="Times New Roman" w:cs="Times New Roman"/>
          <w:sz w:val="24"/>
          <w:szCs w:val="24"/>
        </w:rPr>
      </w:pPr>
      <w:r w:rsidRPr="00FF012D">
        <w:rPr>
          <w:rFonts w:ascii="Times New Roman" w:hAnsi="Times New Roman" w:cs="Times New Roman"/>
          <w:sz w:val="24"/>
          <w:szCs w:val="24"/>
        </w:rPr>
        <w:t>Komunalni doprinos plaća se u korist proračuna Grada Zadra, jednokratno;</w:t>
      </w:r>
    </w:p>
    <w:p w:rsidR="00D11BD6" w:rsidRPr="00FF012D" w:rsidRDefault="00D11BD6" w:rsidP="00D11BD6">
      <w:pPr>
        <w:pStyle w:val="Odlomakpopisa"/>
        <w:numPr>
          <w:ilvl w:val="0"/>
          <w:numId w:val="3"/>
        </w:numPr>
        <w:jc w:val="both"/>
        <w:rPr>
          <w:rFonts w:ascii="Times New Roman" w:hAnsi="Times New Roman" w:cs="Times New Roman"/>
          <w:sz w:val="24"/>
          <w:szCs w:val="24"/>
        </w:rPr>
      </w:pPr>
      <w:r w:rsidRPr="00FF012D">
        <w:rPr>
          <w:rFonts w:ascii="Times New Roman" w:hAnsi="Times New Roman" w:cs="Times New Roman"/>
          <w:sz w:val="24"/>
          <w:szCs w:val="24"/>
        </w:rPr>
        <w:t>Komunalni doprinos plaća se u roku od 15 dana od dana izvršnosti rješenja o komunalnom doprinosu.</w:t>
      </w:r>
    </w:p>
    <w:p w:rsidR="00D11BD6" w:rsidRDefault="00D11BD6" w:rsidP="00D11BD6">
      <w:pPr>
        <w:rPr>
          <w:rFonts w:ascii="Times New Roman" w:hAnsi="Times New Roman" w:cs="Times New Roman"/>
          <w:b/>
          <w:sz w:val="24"/>
          <w:szCs w:val="24"/>
        </w:rPr>
      </w:pPr>
    </w:p>
    <w:p w:rsidR="00D11BD6" w:rsidRPr="007573BC" w:rsidRDefault="00D11BD6" w:rsidP="00D11BD6">
      <w:pPr>
        <w:rPr>
          <w:rFonts w:ascii="Times New Roman" w:hAnsi="Times New Roman" w:cs="Times New Roman"/>
          <w:b/>
          <w:sz w:val="24"/>
          <w:szCs w:val="24"/>
        </w:rPr>
      </w:pPr>
      <w:r>
        <w:rPr>
          <w:rFonts w:ascii="Times New Roman" w:hAnsi="Times New Roman" w:cs="Times New Roman"/>
          <w:b/>
          <w:sz w:val="24"/>
          <w:szCs w:val="24"/>
        </w:rPr>
        <w:t xml:space="preserve">Opći uvjeti i razlozi oslobođenja od komunalnog doprinosa </w:t>
      </w:r>
    </w:p>
    <w:p w:rsidR="00D11BD6" w:rsidRDefault="00D11BD6" w:rsidP="00D11BD6">
      <w:pPr>
        <w:jc w:val="center"/>
        <w:rPr>
          <w:rFonts w:ascii="Times New Roman" w:hAnsi="Times New Roman" w:cs="Times New Roman"/>
          <w:b/>
          <w:sz w:val="24"/>
          <w:szCs w:val="24"/>
        </w:rPr>
      </w:pPr>
      <w:r w:rsidRPr="004761A3">
        <w:rPr>
          <w:rFonts w:ascii="Times New Roman" w:hAnsi="Times New Roman" w:cs="Times New Roman"/>
          <w:b/>
          <w:sz w:val="24"/>
          <w:szCs w:val="24"/>
        </w:rPr>
        <w:t>Članak 5.</w:t>
      </w:r>
    </w:p>
    <w:p w:rsidR="00D11BD6" w:rsidRPr="007573BC"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7573BC">
        <w:rPr>
          <w:rFonts w:ascii="Times New Roman" w:hAnsi="Times New Roman" w:cs="Times New Roman"/>
          <w:sz w:val="24"/>
          <w:szCs w:val="24"/>
        </w:rPr>
        <w:t>Oslobodit će se komunalnog doprinosa osobe koje su, u postupcima stambenog zbrinjavanja, ostvarile pravo na građevinsko zemljište i komunalno opremanje temeljem odredbe članka 87. stavak 1. ili 3. Zakona o hrvatskim braniteljima iz Domovinskog rata i članovima njihovih obitelji („Narodne novine“ broj 121/17) i to za odgovarajuću bruto razvijenu površinu utvrđenu odredbom članka 90. stavak 1. i 2. istog Zakona, na temelju potvrde Ministarstva branitelja koju će u tu svrhu dostaviti tijelu nadležnom za izračun komunalnog doprinosa.</w:t>
      </w:r>
    </w:p>
    <w:p w:rsidR="00D11BD6" w:rsidRPr="007573BC"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7573BC">
        <w:rPr>
          <w:rFonts w:ascii="Times New Roman" w:hAnsi="Times New Roman" w:cs="Times New Roman"/>
          <w:sz w:val="24"/>
          <w:szCs w:val="24"/>
        </w:rPr>
        <w:t>Gradsko vijeće može, na prijedlog Gradonačelnika, osloboditi djelomično ili u potpunosti obveze plaćanja komunalnog doprinosa javne ustanove kojima je osnivač Grad Zadar i trgovačka društva u cijelosti li dijelom u vlasništvu Grada Zadra, za izgradnju građevina za vlastite potrebe odnosno građevina kojima je izgradnja u javnom interesu ili interesu Grada Zadra;</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7573BC">
        <w:rPr>
          <w:rFonts w:ascii="Times New Roman" w:hAnsi="Times New Roman" w:cs="Times New Roman"/>
          <w:sz w:val="24"/>
          <w:szCs w:val="24"/>
        </w:rPr>
        <w:t>Gradsko vijeće može, na prijedlog Gradonačelnika, a temeljem prethodnog zahtjeva investitora, osloboditi djelomično ili u potpunosti obveze plaćanja komunalnog doprinosa investitore koji grade građevine namijenjene zdravstvenoj djelatnosti, socijalnoj skrbi, kulturi, tehničkoj kulturi, športu, predškolskom, osnovnom i srednjem obrazovanju te sakralne građevine, a gradnja kojih je u javnom interesu ili interesu Grada Zadra;</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7573BC">
        <w:rPr>
          <w:rFonts w:ascii="Times New Roman" w:hAnsi="Times New Roman" w:cs="Times New Roman"/>
          <w:sz w:val="24"/>
          <w:szCs w:val="24"/>
        </w:rPr>
        <w:t>Gradsko vijeće može, na prijedlog Gradonačelnika, a temeljem prethodnog zahtjeva investitora, osloboditi djelomično ili u potpunosti obveze plaćanja komunalnog doprinosa investitore koji grade građevine</w:t>
      </w:r>
      <w:r>
        <w:rPr>
          <w:rFonts w:ascii="Times New Roman" w:hAnsi="Times New Roman" w:cs="Times New Roman"/>
          <w:sz w:val="24"/>
          <w:szCs w:val="24"/>
        </w:rPr>
        <w:t xml:space="preserve"> koje se sukladno </w:t>
      </w:r>
      <w:proofErr w:type="spellStart"/>
      <w:r>
        <w:rPr>
          <w:rFonts w:ascii="Times New Roman" w:hAnsi="Times New Roman" w:cs="Times New Roman"/>
          <w:sz w:val="24"/>
          <w:szCs w:val="24"/>
        </w:rPr>
        <w:t>pozitivnopravnim</w:t>
      </w:r>
      <w:proofErr w:type="spellEnd"/>
      <w:r>
        <w:rPr>
          <w:rFonts w:ascii="Times New Roman" w:hAnsi="Times New Roman" w:cs="Times New Roman"/>
          <w:sz w:val="24"/>
          <w:szCs w:val="24"/>
        </w:rPr>
        <w:t xml:space="preserve"> propisima mogu smatrati građevinama od osobitog interesa za Grad Zadar.</w:t>
      </w:r>
    </w:p>
    <w:p w:rsidR="00D11BD6" w:rsidRDefault="00D11BD6" w:rsidP="00D11BD6">
      <w:pPr>
        <w:jc w:val="both"/>
        <w:rPr>
          <w:rFonts w:ascii="Times New Roman" w:hAnsi="Times New Roman" w:cs="Times New Roman"/>
          <w:b/>
          <w:sz w:val="24"/>
          <w:szCs w:val="24"/>
        </w:rPr>
      </w:pPr>
    </w:p>
    <w:p w:rsidR="00D11BD6" w:rsidRDefault="00D11BD6" w:rsidP="00D11BD6">
      <w:pPr>
        <w:jc w:val="both"/>
        <w:rPr>
          <w:rFonts w:ascii="Times New Roman" w:hAnsi="Times New Roman" w:cs="Times New Roman"/>
          <w:b/>
          <w:sz w:val="24"/>
          <w:szCs w:val="24"/>
        </w:rPr>
      </w:pPr>
      <w:r w:rsidRPr="00C82B15">
        <w:rPr>
          <w:rFonts w:ascii="Times New Roman" w:hAnsi="Times New Roman" w:cs="Times New Roman"/>
          <w:b/>
          <w:sz w:val="24"/>
          <w:szCs w:val="24"/>
        </w:rPr>
        <w:t>Posebni slučajevi umanjenja komunalnog doprinosa</w:t>
      </w:r>
    </w:p>
    <w:p w:rsidR="00D11BD6" w:rsidRDefault="00D11BD6" w:rsidP="00D11BD6">
      <w:pPr>
        <w:jc w:val="center"/>
        <w:rPr>
          <w:rFonts w:ascii="Times New Roman" w:hAnsi="Times New Roman" w:cs="Times New Roman"/>
          <w:b/>
          <w:sz w:val="24"/>
          <w:szCs w:val="24"/>
        </w:rPr>
      </w:pPr>
      <w:r>
        <w:rPr>
          <w:rFonts w:ascii="Times New Roman" w:hAnsi="Times New Roman" w:cs="Times New Roman"/>
          <w:b/>
          <w:sz w:val="24"/>
          <w:szCs w:val="24"/>
        </w:rPr>
        <w:t>Članak 6.</w:t>
      </w:r>
    </w:p>
    <w:p w:rsidR="00D11BD6" w:rsidRPr="00C82B15"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C82B15">
        <w:rPr>
          <w:rFonts w:ascii="Times New Roman" w:hAnsi="Times New Roman" w:cs="Times New Roman"/>
          <w:sz w:val="24"/>
          <w:szCs w:val="24"/>
        </w:rPr>
        <w:t xml:space="preserve">U postupcima obračuna komunalnog doprinosa sukladno aktima kojima se dopušta izgradnja zgrada BGP do </w:t>
      </w:r>
      <w:r>
        <w:rPr>
          <w:rFonts w:ascii="Times New Roman" w:hAnsi="Times New Roman" w:cs="Times New Roman"/>
          <w:sz w:val="24"/>
          <w:szCs w:val="24"/>
        </w:rPr>
        <w:t>450</w:t>
      </w:r>
      <w:r w:rsidRPr="00C82B15">
        <w:rPr>
          <w:rFonts w:ascii="Times New Roman" w:hAnsi="Times New Roman" w:cs="Times New Roman"/>
          <w:sz w:val="24"/>
          <w:szCs w:val="24"/>
        </w:rPr>
        <w:t xml:space="preserve"> m2, jedinična se cijena za </w:t>
      </w:r>
      <w:r>
        <w:rPr>
          <w:rFonts w:ascii="Times New Roman" w:hAnsi="Times New Roman" w:cs="Times New Roman"/>
          <w:sz w:val="24"/>
          <w:szCs w:val="24"/>
        </w:rPr>
        <w:t>600</w:t>
      </w:r>
      <w:r w:rsidRPr="00C82B15">
        <w:rPr>
          <w:rFonts w:ascii="Times New Roman" w:hAnsi="Times New Roman" w:cs="Times New Roman"/>
          <w:sz w:val="24"/>
          <w:szCs w:val="24"/>
        </w:rPr>
        <w:t xml:space="preserve"> m3 volumena umanjuje za 50%. Ostatak do ukupnog obujma obračunava se po punoj jediničnoj cijeni za predmetnu zonu.</w:t>
      </w:r>
      <w:r>
        <w:rPr>
          <w:rFonts w:ascii="Times New Roman" w:hAnsi="Times New Roman" w:cs="Times New Roman"/>
          <w:sz w:val="24"/>
          <w:szCs w:val="24"/>
        </w:rPr>
        <w:t xml:space="preserve"> </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C82B15">
        <w:rPr>
          <w:rFonts w:ascii="Times New Roman" w:hAnsi="Times New Roman" w:cs="Times New Roman"/>
          <w:sz w:val="24"/>
          <w:szCs w:val="24"/>
        </w:rPr>
        <w:t>U postupcima rekonstrukcije i dogradnje te u postupcima uklanjanja i po</w:t>
      </w:r>
      <w:r>
        <w:rPr>
          <w:rFonts w:ascii="Times New Roman" w:hAnsi="Times New Roman" w:cs="Times New Roman"/>
          <w:sz w:val="24"/>
          <w:szCs w:val="24"/>
        </w:rPr>
        <w:t>novne izgradnje zgrada BGP do 45</w:t>
      </w:r>
      <w:r w:rsidRPr="00C82B15">
        <w:rPr>
          <w:rFonts w:ascii="Times New Roman" w:hAnsi="Times New Roman" w:cs="Times New Roman"/>
          <w:sz w:val="24"/>
          <w:szCs w:val="24"/>
        </w:rPr>
        <w:t xml:space="preserve">0 m2, jedinična se cijena ne umanjuje ako je postojeći ili prijašnji </w:t>
      </w:r>
      <w:r w:rsidRPr="00C82B15">
        <w:rPr>
          <w:rFonts w:ascii="Times New Roman" w:hAnsi="Times New Roman" w:cs="Times New Roman"/>
          <w:sz w:val="24"/>
          <w:szCs w:val="24"/>
        </w:rPr>
        <w:lastRenderedPageBreak/>
        <w:t xml:space="preserve">objekt imao volumen od </w:t>
      </w:r>
      <w:r>
        <w:rPr>
          <w:rFonts w:ascii="Times New Roman" w:hAnsi="Times New Roman" w:cs="Times New Roman"/>
          <w:sz w:val="24"/>
          <w:szCs w:val="24"/>
        </w:rPr>
        <w:t>600</w:t>
      </w:r>
      <w:r w:rsidRPr="00C82B15">
        <w:rPr>
          <w:rFonts w:ascii="Times New Roman" w:hAnsi="Times New Roman" w:cs="Times New Roman"/>
          <w:sz w:val="24"/>
          <w:szCs w:val="24"/>
        </w:rPr>
        <w:t xml:space="preserve"> m3 ili više. Ako je postojeći ili prijašnji</w:t>
      </w:r>
      <w:r>
        <w:rPr>
          <w:rFonts w:ascii="Times New Roman" w:hAnsi="Times New Roman" w:cs="Times New Roman"/>
          <w:sz w:val="24"/>
          <w:szCs w:val="24"/>
        </w:rPr>
        <w:t xml:space="preserve"> objekt imao volumen manji od 6</w:t>
      </w:r>
      <w:r w:rsidRPr="00C82B15">
        <w:rPr>
          <w:rFonts w:ascii="Times New Roman" w:hAnsi="Times New Roman" w:cs="Times New Roman"/>
          <w:sz w:val="24"/>
          <w:szCs w:val="24"/>
        </w:rPr>
        <w:t xml:space="preserve">00 m3, umanjenje jedinične cijene dopušta se samo na razliku </w:t>
      </w:r>
      <w:r>
        <w:rPr>
          <w:rFonts w:ascii="Times New Roman" w:hAnsi="Times New Roman" w:cs="Times New Roman"/>
          <w:sz w:val="24"/>
          <w:szCs w:val="24"/>
        </w:rPr>
        <w:t>između postojećeg volumena do 6</w:t>
      </w:r>
      <w:r w:rsidRPr="00C82B15">
        <w:rPr>
          <w:rFonts w:ascii="Times New Roman" w:hAnsi="Times New Roman" w:cs="Times New Roman"/>
          <w:sz w:val="24"/>
          <w:szCs w:val="24"/>
        </w:rPr>
        <w:t>00 m3.</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(3) Dio buduće građevine koji se odnosi na podzemne garaže obračunava se po jediničnoj cijeni umanjenoj za 50%.</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(4) Obveznici komunalnog doprinosa koji potvrdom nadležnog tijela dokažu status hrvatskog branitelja iz Domovinskog rata ostvaruju pravo na popust od 10% na ukupni iznos komunalnog doprinosa.</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(5) Obveznici komunalnog doprinosa koji uvjerenjem nadležnog tijela dokažu da su imali prijavljeno prebivalište na području otoka na kojem će se graditi predmetni objekt najmanje dvije godine do dana podnošenja zahtjeva za ishođenje akta za gradnju, ostvaruju pravo na popust od 20 % na ukupni iznos komunalnog doprinosa.</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xml:space="preserve"> (6) Obveznici komunalnog doprinosa </w:t>
      </w:r>
      <w:r w:rsidRPr="007573BC">
        <w:rPr>
          <w:rFonts w:ascii="Times New Roman" w:hAnsi="Times New Roman" w:cs="Times New Roman"/>
          <w:sz w:val="24"/>
          <w:szCs w:val="24"/>
        </w:rPr>
        <w:t>koji grade građevine</w:t>
      </w:r>
      <w:r>
        <w:rPr>
          <w:rFonts w:ascii="Times New Roman" w:hAnsi="Times New Roman" w:cs="Times New Roman"/>
          <w:sz w:val="24"/>
          <w:szCs w:val="24"/>
        </w:rPr>
        <w:t xml:space="preserve"> proizvodne namjene,</w:t>
      </w:r>
      <w:r w:rsidRPr="007573BC">
        <w:t xml:space="preserve"> </w:t>
      </w:r>
      <w:r w:rsidRPr="007573BC">
        <w:rPr>
          <w:rFonts w:ascii="Times New Roman" w:hAnsi="Times New Roman" w:cs="Times New Roman"/>
          <w:sz w:val="24"/>
          <w:szCs w:val="24"/>
        </w:rPr>
        <w:t>koje su u Industrijskoj strategiji Republike Hrvatske</w:t>
      </w:r>
      <w:r w:rsidRPr="007573BC">
        <w:t xml:space="preserve"> </w:t>
      </w:r>
      <w:r>
        <w:rPr>
          <w:rFonts w:ascii="Times New Roman" w:hAnsi="Times New Roman" w:cs="Times New Roman"/>
          <w:sz w:val="24"/>
          <w:szCs w:val="24"/>
        </w:rPr>
        <w:t xml:space="preserve">prepoznate kao </w:t>
      </w:r>
      <w:r w:rsidRPr="007573BC">
        <w:rPr>
          <w:rFonts w:ascii="Times New Roman" w:hAnsi="Times New Roman" w:cs="Times New Roman"/>
          <w:sz w:val="24"/>
          <w:szCs w:val="24"/>
        </w:rPr>
        <w:t xml:space="preserve">ključne industrijske djelatnosti koje imaju najveću sposobnost </w:t>
      </w:r>
      <w:r>
        <w:rPr>
          <w:rFonts w:ascii="Times New Roman" w:hAnsi="Times New Roman" w:cs="Times New Roman"/>
          <w:sz w:val="24"/>
          <w:szCs w:val="24"/>
        </w:rPr>
        <w:t>rasta, razvoja i zapošljavanja, odnosno građevine namijenjene proizvodnji :</w:t>
      </w:r>
    </w:p>
    <w:p w:rsidR="00D11BD6" w:rsidRPr="007573BC"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573BC">
        <w:rPr>
          <w:rFonts w:ascii="Times New Roman" w:hAnsi="Times New Roman" w:cs="Times New Roman"/>
          <w:sz w:val="24"/>
          <w:szCs w:val="24"/>
        </w:rPr>
        <w:t>osnovnih farmaceutskih proizvoda i pripravaka;</w:t>
      </w:r>
    </w:p>
    <w:p w:rsidR="00D11BD6" w:rsidRPr="007573BC" w:rsidRDefault="00D11BD6" w:rsidP="00D11BD6">
      <w:pPr>
        <w:ind w:firstLine="708"/>
        <w:jc w:val="both"/>
        <w:rPr>
          <w:rFonts w:ascii="Times New Roman" w:hAnsi="Times New Roman" w:cs="Times New Roman"/>
          <w:sz w:val="24"/>
          <w:szCs w:val="24"/>
        </w:rPr>
      </w:pPr>
      <w:r w:rsidRPr="007573BC">
        <w:rPr>
          <w:rFonts w:ascii="Times New Roman" w:hAnsi="Times New Roman" w:cs="Times New Roman"/>
          <w:sz w:val="24"/>
          <w:szCs w:val="24"/>
        </w:rPr>
        <w:t>- računala te elektroničkih i optičkih proizvoda;</w:t>
      </w:r>
    </w:p>
    <w:p w:rsidR="00D11BD6" w:rsidRPr="007573BC" w:rsidRDefault="00D11BD6" w:rsidP="00D11BD6">
      <w:pPr>
        <w:ind w:firstLine="708"/>
        <w:jc w:val="both"/>
        <w:rPr>
          <w:rFonts w:ascii="Times New Roman" w:hAnsi="Times New Roman" w:cs="Times New Roman"/>
          <w:sz w:val="24"/>
          <w:szCs w:val="24"/>
        </w:rPr>
      </w:pPr>
      <w:r w:rsidRPr="007573BC">
        <w:rPr>
          <w:rFonts w:ascii="Times New Roman" w:hAnsi="Times New Roman" w:cs="Times New Roman"/>
          <w:sz w:val="24"/>
          <w:szCs w:val="24"/>
        </w:rPr>
        <w:t xml:space="preserve">- gotovih metalnih proizvoda; </w:t>
      </w:r>
    </w:p>
    <w:p w:rsidR="00D11BD6" w:rsidRPr="007573BC" w:rsidRDefault="00D11BD6" w:rsidP="00D11BD6">
      <w:pPr>
        <w:ind w:firstLine="708"/>
        <w:jc w:val="both"/>
        <w:rPr>
          <w:rFonts w:ascii="Times New Roman" w:hAnsi="Times New Roman" w:cs="Times New Roman"/>
          <w:sz w:val="24"/>
          <w:szCs w:val="24"/>
        </w:rPr>
      </w:pPr>
      <w:r w:rsidRPr="007573BC">
        <w:rPr>
          <w:rFonts w:ascii="Times New Roman" w:hAnsi="Times New Roman" w:cs="Times New Roman"/>
          <w:sz w:val="24"/>
          <w:szCs w:val="24"/>
        </w:rPr>
        <w:t>- računalno programiranje, savjetovanje i povezane djelatnosti (ICT);</w:t>
      </w:r>
    </w:p>
    <w:p w:rsidR="00D11BD6" w:rsidRPr="007573BC" w:rsidRDefault="00D11BD6" w:rsidP="00D11BD6">
      <w:pPr>
        <w:ind w:firstLine="708"/>
        <w:jc w:val="both"/>
        <w:rPr>
          <w:rFonts w:ascii="Times New Roman" w:hAnsi="Times New Roman" w:cs="Times New Roman"/>
          <w:sz w:val="24"/>
          <w:szCs w:val="24"/>
        </w:rPr>
      </w:pPr>
      <w:r w:rsidRPr="007573BC">
        <w:rPr>
          <w:rFonts w:ascii="Times New Roman" w:hAnsi="Times New Roman" w:cs="Times New Roman"/>
          <w:sz w:val="24"/>
          <w:szCs w:val="24"/>
        </w:rPr>
        <w:t>- električne opreme</w:t>
      </w:r>
    </w:p>
    <w:p w:rsidR="00D11BD6" w:rsidRPr="007573BC"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7573BC">
        <w:rPr>
          <w:rFonts w:ascii="Times New Roman" w:hAnsi="Times New Roman" w:cs="Times New Roman"/>
          <w:sz w:val="24"/>
          <w:szCs w:val="24"/>
        </w:rPr>
        <w:t xml:space="preserve"> strojeva i uređaja</w:t>
      </w:r>
    </w:p>
    <w:p w:rsidR="00D11BD6" w:rsidRPr="007573BC" w:rsidRDefault="00D11BD6" w:rsidP="00D11BD6">
      <w:pPr>
        <w:ind w:firstLine="708"/>
        <w:jc w:val="both"/>
        <w:rPr>
          <w:rFonts w:ascii="Times New Roman" w:hAnsi="Times New Roman" w:cs="Times New Roman"/>
          <w:sz w:val="24"/>
          <w:szCs w:val="24"/>
        </w:rPr>
      </w:pPr>
      <w:r w:rsidRPr="007573BC">
        <w:rPr>
          <w:rFonts w:ascii="Times New Roman" w:hAnsi="Times New Roman" w:cs="Times New Roman"/>
          <w:sz w:val="24"/>
          <w:szCs w:val="24"/>
        </w:rPr>
        <w:t>- prehrambenih proizvoda</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 namještaja</w:t>
      </w:r>
      <w:r w:rsidRPr="007573BC">
        <w:rPr>
          <w:rFonts w:ascii="Times New Roman" w:hAnsi="Times New Roman" w:cs="Times New Roman"/>
          <w:sz w:val="24"/>
          <w:szCs w:val="24"/>
        </w:rPr>
        <w:t xml:space="preserve"> </w:t>
      </w:r>
    </w:p>
    <w:p w:rsidR="00D11BD6" w:rsidRDefault="00D11BD6" w:rsidP="00D11BD6">
      <w:pPr>
        <w:jc w:val="both"/>
        <w:rPr>
          <w:rFonts w:ascii="Times New Roman" w:hAnsi="Times New Roman" w:cs="Times New Roman"/>
          <w:sz w:val="24"/>
          <w:szCs w:val="24"/>
        </w:rPr>
      </w:pPr>
      <w:r>
        <w:rPr>
          <w:rFonts w:ascii="Times New Roman" w:hAnsi="Times New Roman" w:cs="Times New Roman"/>
          <w:sz w:val="24"/>
          <w:szCs w:val="24"/>
        </w:rPr>
        <w:t>ostvaruju pravo na popust od 80% na iznos komunalnog doprinosa obračunat na dio buduće građevine koji čine proizvodni pogoni. Za dio buduće građevine koji nije u funkciji proizvodnje obveznik nema pravo na popust.</w:t>
      </w:r>
    </w:p>
    <w:p w:rsidR="00D11BD6" w:rsidRDefault="00D11BD6" w:rsidP="00D11BD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4216D6">
        <w:rPr>
          <w:rFonts w:ascii="Times New Roman" w:hAnsi="Times New Roman" w:cs="Times New Roman"/>
          <w:sz w:val="24"/>
          <w:szCs w:val="24"/>
        </w:rPr>
        <w:t xml:space="preserve">Obveznici komunalnog doprinosa kojima je utvrđen komunalni doprinos za </w:t>
      </w:r>
      <w:r>
        <w:rPr>
          <w:rFonts w:ascii="Times New Roman" w:hAnsi="Times New Roman" w:cs="Times New Roman"/>
          <w:sz w:val="24"/>
          <w:szCs w:val="24"/>
        </w:rPr>
        <w:t>izgradnju hotela koji će biti kategoriziran s 5 zvjezdica, kao i obveznici komunalnog  d</w:t>
      </w:r>
      <w:r w:rsidRPr="004216D6">
        <w:rPr>
          <w:rFonts w:ascii="Times New Roman" w:hAnsi="Times New Roman" w:cs="Times New Roman"/>
          <w:sz w:val="24"/>
          <w:szCs w:val="24"/>
        </w:rPr>
        <w:t>oprinosa kojima je utvrđen komunal</w:t>
      </w:r>
      <w:r>
        <w:rPr>
          <w:rFonts w:ascii="Times New Roman" w:hAnsi="Times New Roman" w:cs="Times New Roman"/>
          <w:sz w:val="24"/>
          <w:szCs w:val="24"/>
        </w:rPr>
        <w:t xml:space="preserve">ni doprinos za nadogradnju odnosno </w:t>
      </w:r>
      <w:r w:rsidRPr="004216D6">
        <w:rPr>
          <w:rFonts w:ascii="Times New Roman" w:hAnsi="Times New Roman" w:cs="Times New Roman"/>
          <w:sz w:val="24"/>
          <w:szCs w:val="24"/>
        </w:rPr>
        <w:t xml:space="preserve">rekonstrukciju  </w:t>
      </w:r>
      <w:r>
        <w:rPr>
          <w:rFonts w:ascii="Times New Roman" w:hAnsi="Times New Roman" w:cs="Times New Roman"/>
          <w:sz w:val="24"/>
          <w:szCs w:val="24"/>
        </w:rPr>
        <w:t xml:space="preserve">hotela kojima  će  biti </w:t>
      </w:r>
      <w:r w:rsidRPr="004216D6">
        <w:rPr>
          <w:rFonts w:ascii="Times New Roman" w:hAnsi="Times New Roman" w:cs="Times New Roman"/>
          <w:sz w:val="24"/>
          <w:szCs w:val="24"/>
        </w:rPr>
        <w:t>podignuta  kategorizacija  objekta  sa  manje  kate</w:t>
      </w:r>
      <w:r>
        <w:rPr>
          <w:rFonts w:ascii="Times New Roman" w:hAnsi="Times New Roman" w:cs="Times New Roman"/>
          <w:sz w:val="24"/>
          <w:szCs w:val="24"/>
        </w:rPr>
        <w:t xml:space="preserve">gorizacije  na  </w:t>
      </w:r>
      <w:r w:rsidRPr="004216D6">
        <w:rPr>
          <w:rFonts w:ascii="Times New Roman" w:hAnsi="Times New Roman" w:cs="Times New Roman"/>
          <w:sz w:val="24"/>
          <w:szCs w:val="24"/>
        </w:rPr>
        <w:t>kategorizac</w:t>
      </w:r>
      <w:r>
        <w:rPr>
          <w:rFonts w:ascii="Times New Roman" w:hAnsi="Times New Roman" w:cs="Times New Roman"/>
          <w:sz w:val="24"/>
          <w:szCs w:val="24"/>
        </w:rPr>
        <w:t>iju od 5 zvjezdica, mogu u rok</w:t>
      </w:r>
      <w:r w:rsidRPr="004216D6">
        <w:rPr>
          <w:rFonts w:ascii="Times New Roman" w:hAnsi="Times New Roman" w:cs="Times New Roman"/>
          <w:sz w:val="24"/>
          <w:szCs w:val="24"/>
        </w:rPr>
        <w:t>u od 3 m</w:t>
      </w:r>
      <w:r>
        <w:rPr>
          <w:rFonts w:ascii="Times New Roman" w:hAnsi="Times New Roman" w:cs="Times New Roman"/>
          <w:sz w:val="24"/>
          <w:szCs w:val="24"/>
        </w:rPr>
        <w:t>jeseca od dana izdane uporabne dozvole</w:t>
      </w:r>
      <w:r w:rsidRPr="004216D6">
        <w:rPr>
          <w:rFonts w:ascii="Times New Roman" w:hAnsi="Times New Roman" w:cs="Times New Roman"/>
          <w:sz w:val="24"/>
          <w:szCs w:val="24"/>
        </w:rPr>
        <w:t xml:space="preserve">  zatražiti  izmjenu  rješenja  o  komunalnom  do</w:t>
      </w:r>
      <w:r>
        <w:rPr>
          <w:rFonts w:ascii="Times New Roman" w:hAnsi="Times New Roman" w:cs="Times New Roman"/>
          <w:sz w:val="24"/>
          <w:szCs w:val="24"/>
        </w:rPr>
        <w:t xml:space="preserve">prinosu  na  način  da  im se omogući popust od 20% na utvrđen iznos komunalnog doprinosa. Obveznik je uz zahtjev dužan podnijeti pravomoćno rješenje o kategorizaciji objekta izdano od strane nadležnog tijela. </w:t>
      </w:r>
    </w:p>
    <w:p w:rsidR="00D11BD6" w:rsidRDefault="00D11BD6" w:rsidP="00D11BD6">
      <w:pPr>
        <w:spacing w:after="0" w:line="240" w:lineRule="auto"/>
        <w:ind w:firstLine="708"/>
        <w:jc w:val="both"/>
        <w:rPr>
          <w:rFonts w:ascii="Times New Roman" w:hAnsi="Times New Roman" w:cs="Times New Roman"/>
          <w:sz w:val="24"/>
          <w:szCs w:val="24"/>
        </w:rPr>
      </w:pP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(8) (Obveznik komunalnog doprinosa koji ostvaruje pravo na popust po više osnova iz stavaka 1, 2, 4, 5, 6 ili 7, može iskoristiti samo jednu, za njega najpovoljniju osnovu.</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alt.</w:t>
      </w:r>
    </w:p>
    <w:p w:rsidR="00D11BD6" w:rsidRDefault="00D11BD6" w:rsidP="00D11BD6">
      <w:pPr>
        <w:ind w:firstLine="708"/>
        <w:jc w:val="both"/>
        <w:rPr>
          <w:rFonts w:ascii="Times New Roman" w:hAnsi="Times New Roman" w:cs="Times New Roman"/>
          <w:sz w:val="24"/>
          <w:szCs w:val="24"/>
        </w:rPr>
      </w:pPr>
      <w:r>
        <w:rPr>
          <w:rFonts w:ascii="Times New Roman" w:hAnsi="Times New Roman" w:cs="Times New Roman"/>
          <w:sz w:val="24"/>
          <w:szCs w:val="24"/>
        </w:rPr>
        <w:t>Popusti navedeni u stavku 1,2,4,5,6 i 7 ovog članka međusobno se isključuju, a mogu se iskoristiti podnošenjem dokumentacije kojom se dokazuje ispunjenje uvjeta najkasnije do dana donošenja prvostupanjskog rješenja. )</w:t>
      </w:r>
    </w:p>
    <w:p w:rsidR="00D11BD6" w:rsidRDefault="00D11BD6" w:rsidP="00D11BD6">
      <w:pPr>
        <w:spacing w:after="0" w:line="240" w:lineRule="auto"/>
        <w:jc w:val="both"/>
        <w:rPr>
          <w:rFonts w:ascii="Times New Roman" w:hAnsi="Times New Roman" w:cs="Times New Roman"/>
          <w:sz w:val="24"/>
          <w:szCs w:val="24"/>
        </w:rPr>
      </w:pPr>
    </w:p>
    <w:p w:rsidR="00D11BD6" w:rsidRPr="00C617F0" w:rsidRDefault="00D11BD6" w:rsidP="00D11BD6">
      <w:pPr>
        <w:jc w:val="both"/>
        <w:rPr>
          <w:rFonts w:ascii="Times New Roman" w:hAnsi="Times New Roman" w:cs="Times New Roman"/>
          <w:b/>
          <w:sz w:val="24"/>
          <w:szCs w:val="24"/>
        </w:rPr>
      </w:pPr>
      <w:r w:rsidRPr="00C617F0">
        <w:rPr>
          <w:rFonts w:ascii="Times New Roman" w:hAnsi="Times New Roman" w:cs="Times New Roman"/>
          <w:b/>
          <w:sz w:val="24"/>
          <w:szCs w:val="24"/>
        </w:rPr>
        <w:t>Prijelazne i završne odredbe</w:t>
      </w:r>
    </w:p>
    <w:p w:rsidR="00D11BD6" w:rsidRPr="004761A3" w:rsidRDefault="00D11BD6" w:rsidP="00D11BD6">
      <w:pPr>
        <w:jc w:val="center"/>
        <w:rPr>
          <w:rFonts w:ascii="Times New Roman" w:hAnsi="Times New Roman" w:cs="Times New Roman"/>
          <w:b/>
          <w:sz w:val="24"/>
          <w:szCs w:val="24"/>
        </w:rPr>
      </w:pPr>
      <w:r>
        <w:rPr>
          <w:rFonts w:ascii="Times New Roman" w:hAnsi="Times New Roman" w:cs="Times New Roman"/>
          <w:b/>
          <w:sz w:val="24"/>
          <w:szCs w:val="24"/>
        </w:rPr>
        <w:t>Članak 7.</w:t>
      </w:r>
    </w:p>
    <w:p w:rsidR="00D11BD6" w:rsidRPr="004761A3" w:rsidRDefault="00D11BD6" w:rsidP="00D11BD6">
      <w:pPr>
        <w:ind w:firstLine="708"/>
        <w:jc w:val="both"/>
        <w:rPr>
          <w:rFonts w:ascii="Times New Roman" w:hAnsi="Times New Roman" w:cs="Times New Roman"/>
          <w:sz w:val="24"/>
          <w:szCs w:val="24"/>
        </w:rPr>
      </w:pPr>
      <w:r w:rsidRPr="004761A3">
        <w:rPr>
          <w:rFonts w:ascii="Times New Roman" w:hAnsi="Times New Roman" w:cs="Times New Roman"/>
          <w:sz w:val="24"/>
          <w:szCs w:val="24"/>
        </w:rPr>
        <w:t xml:space="preserve">U postupcima ozakonjenja objekata pokrenutima sukladno odredbama Zakona o postupanju s nezakonito izgrađenim zgradama, </w:t>
      </w:r>
      <w:r>
        <w:rPr>
          <w:rFonts w:ascii="Times New Roman" w:hAnsi="Times New Roman" w:cs="Times New Roman"/>
          <w:sz w:val="24"/>
          <w:szCs w:val="24"/>
        </w:rPr>
        <w:t xml:space="preserve">smatrat će se da je zahtjev za obračun komunalnog doprinosa podnijela stranka, te će se, u skladu s takvim utvrđenjem, </w:t>
      </w:r>
      <w:r w:rsidRPr="004761A3">
        <w:rPr>
          <w:rFonts w:ascii="Times New Roman" w:hAnsi="Times New Roman" w:cs="Times New Roman"/>
          <w:sz w:val="24"/>
          <w:szCs w:val="24"/>
        </w:rPr>
        <w:t>primjenjivat odredbe Odluke o komunalnom doprinosu koja je bila na snazi u vrijeme podnošenja zahtjeva stranke za ozakonjenje</w:t>
      </w:r>
      <w:r>
        <w:rPr>
          <w:rFonts w:ascii="Times New Roman" w:hAnsi="Times New Roman" w:cs="Times New Roman"/>
          <w:sz w:val="24"/>
          <w:szCs w:val="24"/>
        </w:rPr>
        <w:t xml:space="preserve"> predmetnog objekta</w:t>
      </w:r>
      <w:r w:rsidRPr="004761A3">
        <w:rPr>
          <w:rFonts w:ascii="Times New Roman" w:hAnsi="Times New Roman" w:cs="Times New Roman"/>
          <w:sz w:val="24"/>
          <w:szCs w:val="24"/>
        </w:rPr>
        <w:t xml:space="preserve">. </w:t>
      </w:r>
    </w:p>
    <w:p w:rsidR="00D11BD6" w:rsidRPr="004761A3" w:rsidRDefault="00D11BD6" w:rsidP="00D11BD6">
      <w:pPr>
        <w:jc w:val="center"/>
        <w:rPr>
          <w:rFonts w:ascii="Times New Roman" w:hAnsi="Times New Roman" w:cs="Times New Roman"/>
          <w:b/>
          <w:sz w:val="24"/>
          <w:szCs w:val="24"/>
        </w:rPr>
      </w:pPr>
      <w:r>
        <w:rPr>
          <w:rFonts w:ascii="Times New Roman" w:hAnsi="Times New Roman" w:cs="Times New Roman"/>
          <w:b/>
          <w:sz w:val="24"/>
          <w:szCs w:val="24"/>
        </w:rPr>
        <w:t>Članak 8</w:t>
      </w:r>
      <w:r w:rsidRPr="004761A3">
        <w:rPr>
          <w:rFonts w:ascii="Times New Roman" w:hAnsi="Times New Roman" w:cs="Times New Roman"/>
          <w:b/>
          <w:sz w:val="24"/>
          <w:szCs w:val="24"/>
        </w:rPr>
        <w:t>.</w:t>
      </w:r>
    </w:p>
    <w:p w:rsidR="00D11BD6" w:rsidRPr="004761A3" w:rsidRDefault="00D11BD6" w:rsidP="00D11BD6">
      <w:pPr>
        <w:ind w:firstLine="708"/>
        <w:jc w:val="both"/>
        <w:rPr>
          <w:rFonts w:ascii="Times New Roman" w:hAnsi="Times New Roman" w:cs="Times New Roman"/>
          <w:sz w:val="24"/>
          <w:szCs w:val="24"/>
        </w:rPr>
      </w:pPr>
      <w:r w:rsidRPr="004761A3">
        <w:rPr>
          <w:rFonts w:ascii="Times New Roman" w:hAnsi="Times New Roman" w:cs="Times New Roman"/>
          <w:sz w:val="24"/>
          <w:szCs w:val="24"/>
        </w:rPr>
        <w:t>Stupanjem na snagu ove Odluke prestaje važiti Odluka o komunalnom doprinosu Grada Zadra („Glasnik Grada Zadra“ broj 20/10) i sve izmjene i dopune iste donesene do stupanja na snagu Zakona o komunalnom gospodarstvu („Narodne novine“ broj 68/18);</w:t>
      </w:r>
    </w:p>
    <w:p w:rsidR="00D11BD6" w:rsidRPr="004761A3" w:rsidRDefault="00D11BD6" w:rsidP="00D11BD6">
      <w:pPr>
        <w:jc w:val="center"/>
        <w:rPr>
          <w:rFonts w:ascii="Times New Roman" w:hAnsi="Times New Roman" w:cs="Times New Roman"/>
          <w:b/>
          <w:sz w:val="24"/>
          <w:szCs w:val="24"/>
        </w:rPr>
      </w:pPr>
      <w:r>
        <w:rPr>
          <w:rFonts w:ascii="Times New Roman" w:hAnsi="Times New Roman" w:cs="Times New Roman"/>
          <w:b/>
          <w:sz w:val="24"/>
          <w:szCs w:val="24"/>
        </w:rPr>
        <w:t>Članak 9</w:t>
      </w:r>
      <w:r w:rsidRPr="004761A3">
        <w:rPr>
          <w:rFonts w:ascii="Times New Roman" w:hAnsi="Times New Roman" w:cs="Times New Roman"/>
          <w:b/>
          <w:sz w:val="24"/>
          <w:szCs w:val="24"/>
        </w:rPr>
        <w:t>.</w:t>
      </w:r>
    </w:p>
    <w:p w:rsidR="00D11BD6" w:rsidRPr="004761A3" w:rsidRDefault="00D11BD6" w:rsidP="00D11BD6">
      <w:pPr>
        <w:ind w:firstLine="708"/>
        <w:jc w:val="both"/>
        <w:rPr>
          <w:rFonts w:ascii="Times New Roman" w:hAnsi="Times New Roman" w:cs="Times New Roman"/>
          <w:sz w:val="24"/>
          <w:szCs w:val="24"/>
        </w:rPr>
      </w:pPr>
      <w:r w:rsidRPr="004761A3">
        <w:rPr>
          <w:rFonts w:ascii="Times New Roman" w:hAnsi="Times New Roman" w:cs="Times New Roman"/>
          <w:sz w:val="24"/>
          <w:szCs w:val="24"/>
        </w:rPr>
        <w:t>Ova Odluka stupa na snagu osmog dana od dana objave u Glasniku Grada Zadra.</w:t>
      </w:r>
    </w:p>
    <w:p w:rsidR="00D11BD6" w:rsidRPr="004761A3" w:rsidRDefault="00D11BD6" w:rsidP="00D11BD6">
      <w:pPr>
        <w:jc w:val="both"/>
        <w:rPr>
          <w:rFonts w:ascii="Times New Roman" w:hAnsi="Times New Roman" w:cs="Times New Roman"/>
          <w:sz w:val="24"/>
          <w:szCs w:val="24"/>
        </w:rPr>
      </w:pPr>
    </w:p>
    <w:p w:rsidR="00BC50C3" w:rsidRDefault="00BC50C3"/>
    <w:sectPr w:rsidR="00BC5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81315"/>
    <w:multiLevelType w:val="hybridMultilevel"/>
    <w:tmpl w:val="2056E5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CC11296"/>
    <w:multiLevelType w:val="hybridMultilevel"/>
    <w:tmpl w:val="CC1CDABC"/>
    <w:lvl w:ilvl="0" w:tplc="EE74975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632F3DBD"/>
    <w:multiLevelType w:val="hybridMultilevel"/>
    <w:tmpl w:val="9A124D18"/>
    <w:lvl w:ilvl="0" w:tplc="141AA2E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D6"/>
    <w:rsid w:val="0027297B"/>
    <w:rsid w:val="00BB74CD"/>
    <w:rsid w:val="00BC50C3"/>
    <w:rsid w:val="00D11B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D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1B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D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11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Volarevic</dc:creator>
  <cp:lastModifiedBy>Ivana Volarevic</cp:lastModifiedBy>
  <cp:revision>3</cp:revision>
  <dcterms:created xsi:type="dcterms:W3CDTF">2018-12-24T07:43:00Z</dcterms:created>
  <dcterms:modified xsi:type="dcterms:W3CDTF">2018-12-24T07:48:00Z</dcterms:modified>
</cp:coreProperties>
</file>